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FAC93" w14:textId="2442BABD" w:rsidR="001F4552" w:rsidRPr="00BE0066" w:rsidRDefault="00BE0066" w:rsidP="00BE0066">
      <w:pPr>
        <w:jc w:val="center"/>
        <w:rPr>
          <w:sz w:val="24"/>
          <w:u w:val="single"/>
        </w:rPr>
      </w:pPr>
      <w:r w:rsidRPr="00BE0066">
        <w:rPr>
          <w:sz w:val="24"/>
          <w:u w:val="single"/>
        </w:rPr>
        <w:t>Napoleonic &amp; Revolutionary War Graves Charity</w:t>
      </w:r>
    </w:p>
    <w:p w14:paraId="2F02A82C" w14:textId="72D66AF0" w:rsidR="00BE0066" w:rsidRPr="00BE0066" w:rsidRDefault="00BE0066" w:rsidP="00BE0066">
      <w:pPr>
        <w:jc w:val="center"/>
        <w:rPr>
          <w:sz w:val="24"/>
        </w:rPr>
      </w:pPr>
      <w:r w:rsidRPr="00BE0066">
        <w:rPr>
          <w:sz w:val="24"/>
          <w:u w:val="single"/>
        </w:rPr>
        <w:t>Eligibility criteria for funding</w:t>
      </w:r>
    </w:p>
    <w:p w14:paraId="26D15C9F" w14:textId="474A0935" w:rsidR="00BE0066" w:rsidRDefault="00BE0066" w:rsidP="00BE0066">
      <w:pPr>
        <w:jc w:val="both"/>
        <w:rPr>
          <w:sz w:val="24"/>
        </w:rPr>
      </w:pPr>
    </w:p>
    <w:p w14:paraId="7E500826" w14:textId="40328EC6" w:rsidR="00BE0066" w:rsidRDefault="00BE0066" w:rsidP="00BE0066">
      <w:pPr>
        <w:jc w:val="both"/>
        <w:rPr>
          <w:sz w:val="24"/>
        </w:rPr>
      </w:pPr>
      <w:r>
        <w:rPr>
          <w:sz w:val="24"/>
        </w:rPr>
        <w:t xml:space="preserve">1. All requests for charity funding should be submitted in writing, addressed to the charity’s Chair, at </w:t>
      </w:r>
      <w:hyperlink r:id="rId6" w:history="1">
        <w:r w:rsidRPr="00CB0AD4">
          <w:rPr>
            <w:rStyle w:val="Hyperlink"/>
            <w:sz w:val="24"/>
          </w:rPr>
          <w:t>NRWGCharity@gmail.com</w:t>
        </w:r>
      </w:hyperlink>
    </w:p>
    <w:p w14:paraId="2437DB1D" w14:textId="6F7EC3C2" w:rsidR="0069327D" w:rsidRDefault="00BE0066" w:rsidP="00BE0066">
      <w:pPr>
        <w:jc w:val="both"/>
        <w:rPr>
          <w:sz w:val="24"/>
        </w:rPr>
      </w:pPr>
      <w:r>
        <w:rPr>
          <w:sz w:val="24"/>
        </w:rPr>
        <w:t>2. All applications will be considered by the charity’s board of trustees within 60 days o</w:t>
      </w:r>
      <w:r w:rsidR="00E54157">
        <w:rPr>
          <w:sz w:val="24"/>
        </w:rPr>
        <w:t>f</w:t>
      </w:r>
      <w:r>
        <w:rPr>
          <w:sz w:val="24"/>
        </w:rPr>
        <w:t xml:space="preserve"> submission. The applicant(s) will be notified by email about the outcome of the application process withing 7 days of the trustees reaching a decision.</w:t>
      </w:r>
      <w:r w:rsidR="00BF2902">
        <w:rPr>
          <w:sz w:val="24"/>
        </w:rPr>
        <w:t xml:space="preserve"> </w:t>
      </w:r>
      <w:r w:rsidR="0069327D">
        <w:rPr>
          <w:sz w:val="24"/>
        </w:rPr>
        <w:t>Prior to the trustees meeting, t</w:t>
      </w:r>
      <w:r w:rsidR="00BF2902">
        <w:rPr>
          <w:sz w:val="24"/>
        </w:rPr>
        <w:t xml:space="preserve">he application will also be reviewed by an independent advisory panel </w:t>
      </w:r>
      <w:r w:rsidR="0069327D">
        <w:rPr>
          <w:sz w:val="24"/>
        </w:rPr>
        <w:t xml:space="preserve">established by the charity, comprising of experts in a range of associated research areas. This advisory panel </w:t>
      </w:r>
      <w:r w:rsidR="00BF2902">
        <w:rPr>
          <w:sz w:val="24"/>
        </w:rPr>
        <w:t xml:space="preserve">will work to verify the historical validity of the proposed </w:t>
      </w:r>
      <w:proofErr w:type="gramStart"/>
      <w:r w:rsidR="00BF2902">
        <w:rPr>
          <w:sz w:val="24"/>
        </w:rPr>
        <w:t>project</w:t>
      </w:r>
      <w:r w:rsidR="0069327D">
        <w:rPr>
          <w:sz w:val="24"/>
        </w:rPr>
        <w:t>, and</w:t>
      </w:r>
      <w:proofErr w:type="gramEnd"/>
      <w:r w:rsidR="0069327D">
        <w:rPr>
          <w:sz w:val="24"/>
        </w:rPr>
        <w:t xml:space="preserve"> will investigate the accuracy/veracity of any documents cited</w:t>
      </w:r>
      <w:r w:rsidR="00BF2902">
        <w:rPr>
          <w:sz w:val="24"/>
        </w:rPr>
        <w:t>.</w:t>
      </w:r>
      <w:r w:rsidR="0069327D">
        <w:rPr>
          <w:sz w:val="24"/>
        </w:rPr>
        <w:t xml:space="preserve"> The report from the advisory panel will be used to assist the trustees in establishing whether the project meets the charity’s eligibility criteria for funding.</w:t>
      </w:r>
    </w:p>
    <w:p w14:paraId="1F4AFCA8" w14:textId="33022532" w:rsidR="00BE0066" w:rsidRDefault="0069327D" w:rsidP="00BE0066">
      <w:pPr>
        <w:jc w:val="both"/>
        <w:rPr>
          <w:sz w:val="24"/>
        </w:rPr>
      </w:pPr>
      <w:r>
        <w:rPr>
          <w:sz w:val="24"/>
        </w:rPr>
        <w:t xml:space="preserve">Note: The advisory panel does not exist to engage in research to establish whether an individual is eligible for funding, as this must be conducted by the applicant. The charity is happy to discuss how to compile sufficient evidence to support an application with prospective applicants. </w:t>
      </w:r>
    </w:p>
    <w:p w14:paraId="375252AD" w14:textId="69F67614" w:rsidR="00BE0066" w:rsidRDefault="00BE0066" w:rsidP="00BE0066">
      <w:pPr>
        <w:jc w:val="both"/>
        <w:rPr>
          <w:sz w:val="24"/>
        </w:rPr>
      </w:pPr>
      <w:r>
        <w:rPr>
          <w:sz w:val="24"/>
        </w:rPr>
        <w:t xml:space="preserve">3. The Trustees’ decision is final, though applicants are welcome to submit a fresh application for an alternative project, or for the same project </w:t>
      </w:r>
      <w:r>
        <w:rPr>
          <w:i/>
          <w:iCs/>
          <w:sz w:val="24"/>
        </w:rPr>
        <w:t>if</w:t>
      </w:r>
      <w:r>
        <w:rPr>
          <w:sz w:val="24"/>
        </w:rPr>
        <w:t xml:space="preserve"> substantial new evidence comes to light which may provide additional support to the eligibility of the project for NRWGC funding.</w:t>
      </w:r>
    </w:p>
    <w:p w14:paraId="581CAF80" w14:textId="7CE8787D" w:rsidR="00690DED" w:rsidRDefault="00BE0066" w:rsidP="00BE0066">
      <w:pPr>
        <w:rPr>
          <w:sz w:val="24"/>
        </w:rPr>
      </w:pPr>
      <w:r>
        <w:rPr>
          <w:sz w:val="24"/>
        </w:rPr>
        <w:t>4. If an applicant wishes to bid for charity funding to support a project</w:t>
      </w:r>
      <w:r w:rsidR="00BA1A85">
        <w:rPr>
          <w:sz w:val="24"/>
        </w:rPr>
        <w:t xml:space="preserve"> related to human remains, a funerary monument or grave</w:t>
      </w:r>
      <w:r w:rsidR="00690DED">
        <w:rPr>
          <w:sz w:val="24"/>
        </w:rPr>
        <w:t>, they must clearly state:</w:t>
      </w:r>
    </w:p>
    <w:p w14:paraId="62AF193B" w14:textId="4FC2CEBE" w:rsidR="00690DED" w:rsidRDefault="00690DED" w:rsidP="00BE0066">
      <w:pPr>
        <w:rPr>
          <w:sz w:val="24"/>
        </w:rPr>
      </w:pPr>
      <w:r>
        <w:rPr>
          <w:sz w:val="24"/>
        </w:rPr>
        <w:tab/>
        <w:t>a. The location of the remains</w:t>
      </w:r>
      <w:r w:rsidR="000921C3">
        <w:rPr>
          <w:sz w:val="24"/>
        </w:rPr>
        <w:t xml:space="preserve">, </w:t>
      </w:r>
      <w:r w:rsidR="00BA1A85">
        <w:rPr>
          <w:sz w:val="24"/>
        </w:rPr>
        <w:t>funerary monument or grave</w:t>
      </w:r>
      <w:r w:rsidR="00FC2B4A">
        <w:rPr>
          <w:sz w:val="24"/>
        </w:rPr>
        <w:t>.</w:t>
      </w:r>
    </w:p>
    <w:p w14:paraId="4956FA60" w14:textId="6413341B" w:rsidR="00690DED" w:rsidRDefault="00690DED" w:rsidP="00BA1A85">
      <w:pPr>
        <w:ind w:left="720"/>
        <w:rPr>
          <w:sz w:val="24"/>
        </w:rPr>
      </w:pPr>
      <w:r>
        <w:rPr>
          <w:sz w:val="24"/>
        </w:rPr>
        <w:t>b. The contact details for the institution</w:t>
      </w:r>
      <w:r w:rsidR="00BA1A85">
        <w:rPr>
          <w:sz w:val="24"/>
        </w:rPr>
        <w:t>(s) and/or organisation(s)</w:t>
      </w:r>
      <w:r>
        <w:rPr>
          <w:sz w:val="24"/>
        </w:rPr>
        <w:t xml:space="preserve"> holding</w:t>
      </w:r>
      <w:r w:rsidR="00BA1A85">
        <w:rPr>
          <w:sz w:val="24"/>
        </w:rPr>
        <w:t xml:space="preserve">/overseeing, or </w:t>
      </w:r>
      <w:r w:rsidR="00854623">
        <w:rPr>
          <w:sz w:val="24"/>
        </w:rPr>
        <w:t>responsible for</w:t>
      </w:r>
      <w:r>
        <w:rPr>
          <w:sz w:val="24"/>
        </w:rPr>
        <w:t xml:space="preserve"> the</w:t>
      </w:r>
      <w:r w:rsidR="003176B1">
        <w:rPr>
          <w:sz w:val="24"/>
        </w:rPr>
        <w:t xml:space="preserve"> remains, funerary monument or grave</w:t>
      </w:r>
      <w:r w:rsidR="00FC2B4A">
        <w:rPr>
          <w:sz w:val="24"/>
        </w:rPr>
        <w:t>.</w:t>
      </w:r>
    </w:p>
    <w:p w14:paraId="163F004C" w14:textId="6D9ABB60" w:rsidR="00BE0066" w:rsidRDefault="00690DED" w:rsidP="00690DED">
      <w:pPr>
        <w:ind w:left="720"/>
        <w:rPr>
          <w:sz w:val="24"/>
        </w:rPr>
      </w:pPr>
      <w:r>
        <w:rPr>
          <w:sz w:val="24"/>
        </w:rPr>
        <w:t>c. Details of any previous correspondence with the institution</w:t>
      </w:r>
      <w:r w:rsidR="003176B1">
        <w:rPr>
          <w:sz w:val="24"/>
        </w:rPr>
        <w:t>(s)/organisation(s)</w:t>
      </w:r>
      <w:r>
        <w:rPr>
          <w:sz w:val="24"/>
        </w:rPr>
        <w:t xml:space="preserve"> regarding these remains</w:t>
      </w:r>
      <w:r w:rsidR="00FC2B4A">
        <w:rPr>
          <w:sz w:val="24"/>
        </w:rPr>
        <w:t>.</w:t>
      </w:r>
    </w:p>
    <w:p w14:paraId="7AB000CD" w14:textId="185E84D2" w:rsidR="00690DED" w:rsidRDefault="00690DED" w:rsidP="00690DED">
      <w:pPr>
        <w:ind w:left="720"/>
        <w:rPr>
          <w:sz w:val="24"/>
        </w:rPr>
      </w:pPr>
      <w:r>
        <w:rPr>
          <w:sz w:val="24"/>
        </w:rPr>
        <w:t>d. The amount of money that is being bid for</w:t>
      </w:r>
      <w:r w:rsidR="00FC2B4A">
        <w:rPr>
          <w:sz w:val="24"/>
        </w:rPr>
        <w:t>.</w:t>
      </w:r>
    </w:p>
    <w:p w14:paraId="7F56FEE9" w14:textId="44D772DE" w:rsidR="00690DED" w:rsidRDefault="00690DED" w:rsidP="00690DED">
      <w:pPr>
        <w:ind w:left="720"/>
        <w:rPr>
          <w:sz w:val="24"/>
        </w:rPr>
      </w:pPr>
      <w:r>
        <w:rPr>
          <w:sz w:val="24"/>
        </w:rPr>
        <w:t>e. An outline of the planned project</w:t>
      </w:r>
      <w:r w:rsidR="00FC2B4A">
        <w:rPr>
          <w:sz w:val="24"/>
        </w:rPr>
        <w:t>.</w:t>
      </w:r>
      <w:r>
        <w:rPr>
          <w:sz w:val="24"/>
        </w:rPr>
        <w:t xml:space="preserve"> </w:t>
      </w:r>
    </w:p>
    <w:p w14:paraId="12E4EA3E" w14:textId="66FAF6B5" w:rsidR="00690DED" w:rsidRDefault="00690DED" w:rsidP="00690DED">
      <w:pPr>
        <w:ind w:left="720"/>
        <w:rPr>
          <w:sz w:val="24"/>
        </w:rPr>
      </w:pPr>
      <w:r>
        <w:rPr>
          <w:sz w:val="24"/>
        </w:rPr>
        <w:t>f. A clear breakdown of the costs to justify the sum bid for</w:t>
      </w:r>
      <w:r w:rsidR="00FC2B4A">
        <w:rPr>
          <w:sz w:val="24"/>
        </w:rPr>
        <w:t>.</w:t>
      </w:r>
    </w:p>
    <w:p w14:paraId="2C520605" w14:textId="0B697004" w:rsidR="00690DED" w:rsidRDefault="00690DED" w:rsidP="00690DED">
      <w:pPr>
        <w:ind w:left="720"/>
        <w:rPr>
          <w:sz w:val="24"/>
        </w:rPr>
      </w:pPr>
      <w:r>
        <w:rPr>
          <w:sz w:val="24"/>
        </w:rPr>
        <w:t>g. The proof that the</w:t>
      </w:r>
      <w:r w:rsidR="003176B1">
        <w:rPr>
          <w:sz w:val="24"/>
        </w:rPr>
        <w:t xml:space="preserve"> individual(s)</w:t>
      </w:r>
      <w:r>
        <w:rPr>
          <w:sz w:val="24"/>
        </w:rPr>
        <w:t xml:space="preserve"> remains</w:t>
      </w:r>
      <w:r w:rsidR="003176B1">
        <w:rPr>
          <w:sz w:val="24"/>
        </w:rPr>
        <w:t>, grave or funerary monument</w:t>
      </w:r>
      <w:r>
        <w:rPr>
          <w:sz w:val="24"/>
        </w:rPr>
        <w:t xml:space="preserve"> meet NRWGC eligibility criteria (outlined below). This should </w:t>
      </w:r>
      <w:proofErr w:type="spellStart"/>
      <w:proofErr w:type="gramStart"/>
      <w:r>
        <w:rPr>
          <w:sz w:val="24"/>
        </w:rPr>
        <w:t>included</w:t>
      </w:r>
      <w:proofErr w:type="spellEnd"/>
      <w:proofErr w:type="gramEnd"/>
      <w:r>
        <w:rPr>
          <w:sz w:val="24"/>
        </w:rPr>
        <w:t xml:space="preserve"> references to credible work or publications relating to the remains such as archaeological reports, museum catalogue information, published scholarly articles or books</w:t>
      </w:r>
      <w:r w:rsidR="00FC2B4A">
        <w:rPr>
          <w:sz w:val="24"/>
        </w:rPr>
        <w:t>.</w:t>
      </w:r>
    </w:p>
    <w:p w14:paraId="21059CED" w14:textId="492E2C61" w:rsidR="00690DED" w:rsidRDefault="00690DED" w:rsidP="00690DED">
      <w:pPr>
        <w:ind w:left="720"/>
        <w:rPr>
          <w:sz w:val="24"/>
        </w:rPr>
      </w:pPr>
      <w:r>
        <w:rPr>
          <w:sz w:val="24"/>
        </w:rPr>
        <w:t>h. How the planned project meets the NRWGC’s charitable aims</w:t>
      </w:r>
      <w:r w:rsidR="00FC2B4A">
        <w:rPr>
          <w:sz w:val="24"/>
        </w:rPr>
        <w:t>.</w:t>
      </w:r>
    </w:p>
    <w:p w14:paraId="3CCFC18D" w14:textId="36D28DB6" w:rsidR="00120C26" w:rsidRDefault="00120C26" w:rsidP="00690DED">
      <w:pPr>
        <w:ind w:left="720"/>
        <w:rPr>
          <w:sz w:val="24"/>
        </w:rPr>
      </w:pPr>
      <w:proofErr w:type="spellStart"/>
      <w:r>
        <w:rPr>
          <w:sz w:val="24"/>
        </w:rPr>
        <w:lastRenderedPageBreak/>
        <w:t>i</w:t>
      </w:r>
      <w:proofErr w:type="spellEnd"/>
      <w:r>
        <w:rPr>
          <w:sz w:val="24"/>
        </w:rPr>
        <w:t>. Details of any other organisations that are likely to be involved in the fulfilment of this project.</w:t>
      </w:r>
    </w:p>
    <w:p w14:paraId="46934D44" w14:textId="6D88413D" w:rsidR="0069327D" w:rsidRDefault="0069327D" w:rsidP="00690DED">
      <w:pPr>
        <w:ind w:left="720"/>
        <w:rPr>
          <w:sz w:val="24"/>
        </w:rPr>
      </w:pPr>
      <w:r>
        <w:rPr>
          <w:sz w:val="24"/>
        </w:rPr>
        <w:t xml:space="preserve">j. Any conflicts of interest. This may include, but is not limited to, </w:t>
      </w:r>
      <w:r w:rsidR="00B91D8E">
        <w:rPr>
          <w:sz w:val="24"/>
        </w:rPr>
        <w:t xml:space="preserve">connections (person or professional) with </w:t>
      </w:r>
      <w:r>
        <w:rPr>
          <w:sz w:val="24"/>
        </w:rPr>
        <w:t xml:space="preserve">organisations that </w:t>
      </w:r>
      <w:r w:rsidR="00B91D8E">
        <w:rPr>
          <w:sz w:val="24"/>
        </w:rPr>
        <w:t xml:space="preserve">may </w:t>
      </w:r>
      <w:r>
        <w:rPr>
          <w:sz w:val="24"/>
        </w:rPr>
        <w:t xml:space="preserve">carry out </w:t>
      </w:r>
      <w:r w:rsidR="00B91D8E">
        <w:rPr>
          <w:sz w:val="24"/>
        </w:rPr>
        <w:t>work on the project, having a family connection to the individual(s) remains, grave or funerary monument, or connections (personal or professional) with the organisation holding the remains, or owning the land upon which the grave or funerary marker is located.</w:t>
      </w:r>
    </w:p>
    <w:p w14:paraId="321589E5" w14:textId="6BCAA588" w:rsidR="00690DED" w:rsidRDefault="00690DED" w:rsidP="00690DED">
      <w:pPr>
        <w:rPr>
          <w:sz w:val="24"/>
        </w:rPr>
      </w:pPr>
      <w:r>
        <w:rPr>
          <w:sz w:val="24"/>
        </w:rPr>
        <w:t>5. Human remains</w:t>
      </w:r>
      <w:r w:rsidR="00D17354">
        <w:rPr>
          <w:sz w:val="24"/>
        </w:rPr>
        <w:t>, a grave site, or funerary monument</w:t>
      </w:r>
      <w:r>
        <w:rPr>
          <w:sz w:val="24"/>
        </w:rPr>
        <w:t xml:space="preserve"> will be deemed eligible if substantial credible evidence can be produced that the individual(s):</w:t>
      </w:r>
    </w:p>
    <w:p w14:paraId="60BEAE17" w14:textId="23092B7D" w:rsidR="00120C26" w:rsidRDefault="00690DED" w:rsidP="009902C2">
      <w:pPr>
        <w:ind w:left="720"/>
        <w:rPr>
          <w:sz w:val="24"/>
        </w:rPr>
      </w:pPr>
      <w:r>
        <w:rPr>
          <w:sz w:val="24"/>
        </w:rPr>
        <w:t xml:space="preserve">a. Spent some time in the armed services </w:t>
      </w:r>
      <w:r w:rsidR="00FE45A3">
        <w:rPr>
          <w:sz w:val="24"/>
        </w:rPr>
        <w:t xml:space="preserve">or auxiliary forces </w:t>
      </w:r>
      <w:r>
        <w:rPr>
          <w:sz w:val="24"/>
        </w:rPr>
        <w:t xml:space="preserve">of any nation between 1775 and 1815, </w:t>
      </w:r>
    </w:p>
    <w:p w14:paraId="6B9C7101" w14:textId="77777777" w:rsidR="00120C26" w:rsidRDefault="00690DED" w:rsidP="009902C2">
      <w:pPr>
        <w:ind w:left="720"/>
        <w:rPr>
          <w:sz w:val="24"/>
        </w:rPr>
      </w:pPr>
      <w:r>
        <w:rPr>
          <w:sz w:val="24"/>
        </w:rPr>
        <w:t xml:space="preserve">OR </w:t>
      </w:r>
    </w:p>
    <w:p w14:paraId="3589F865" w14:textId="079DED37" w:rsidR="00120C26" w:rsidRDefault="00FE45A3" w:rsidP="00120C26">
      <w:pPr>
        <w:pStyle w:val="ListParagraph"/>
        <w:rPr>
          <w:sz w:val="24"/>
        </w:rPr>
      </w:pPr>
      <w:r>
        <w:rPr>
          <w:sz w:val="24"/>
        </w:rPr>
        <w:t>b.</w:t>
      </w:r>
      <w:r w:rsidR="00120C26">
        <w:rPr>
          <w:sz w:val="24"/>
        </w:rPr>
        <w:t xml:space="preserve"> </w:t>
      </w:r>
      <w:r w:rsidR="00120C26" w:rsidRPr="00BE0066">
        <w:rPr>
          <w:sz w:val="24"/>
        </w:rPr>
        <w:t>The remains of civilians will only be eligible if it can be proven that they worked for the army in some capacity</w:t>
      </w:r>
      <w:r w:rsidR="00120C26">
        <w:rPr>
          <w:sz w:val="24"/>
        </w:rPr>
        <w:t xml:space="preserve">. </w:t>
      </w:r>
      <w:r w:rsidR="00120C26" w:rsidRPr="00BE0066">
        <w:rPr>
          <w:sz w:val="24"/>
        </w:rPr>
        <w:t>The only exception to this rule which will be considered is situations where civilians’ remains are found buried with or adjacent to the remains of sold</w:t>
      </w:r>
      <w:r w:rsidR="00120C26">
        <w:rPr>
          <w:sz w:val="24"/>
        </w:rPr>
        <w:t>i</w:t>
      </w:r>
      <w:r w:rsidR="00120C26" w:rsidRPr="00BE0066">
        <w:rPr>
          <w:sz w:val="24"/>
        </w:rPr>
        <w:t>er</w:t>
      </w:r>
      <w:r w:rsidR="00FC2B4A">
        <w:rPr>
          <w:sz w:val="24"/>
        </w:rPr>
        <w:t>.</w:t>
      </w:r>
    </w:p>
    <w:p w14:paraId="62BFECA4" w14:textId="7A8F688D" w:rsidR="00CD21BD" w:rsidRDefault="00AE6851" w:rsidP="00BE0066">
      <w:pPr>
        <w:rPr>
          <w:sz w:val="24"/>
        </w:rPr>
      </w:pPr>
      <w:r>
        <w:rPr>
          <w:sz w:val="24"/>
        </w:rPr>
        <w:t>6. There are no restrictions on eligibility relating</w:t>
      </w:r>
      <w:r w:rsidR="00BE0066" w:rsidRPr="00BE0066">
        <w:rPr>
          <w:sz w:val="24"/>
        </w:rPr>
        <w:t xml:space="preserve"> nationality, ethnicity, rank, length of service,</w:t>
      </w:r>
      <w:r w:rsidR="00CD21BD">
        <w:rPr>
          <w:sz w:val="24"/>
        </w:rPr>
        <w:t xml:space="preserve"> or</w:t>
      </w:r>
      <w:r w:rsidR="00BE0066" w:rsidRPr="00BE0066">
        <w:rPr>
          <w:sz w:val="24"/>
        </w:rPr>
        <w:t xml:space="preserve"> service record</w:t>
      </w:r>
      <w:r w:rsidR="00FC2B4A">
        <w:rPr>
          <w:sz w:val="24"/>
        </w:rPr>
        <w:t>.</w:t>
      </w:r>
    </w:p>
    <w:p w14:paraId="25B5369D" w14:textId="4A0A9494" w:rsidR="00BE0066" w:rsidRDefault="00D17354" w:rsidP="00BE0066">
      <w:pPr>
        <w:rPr>
          <w:sz w:val="24"/>
        </w:rPr>
      </w:pPr>
      <w:r>
        <w:rPr>
          <w:sz w:val="24"/>
        </w:rPr>
        <w:t xml:space="preserve">7. </w:t>
      </w:r>
      <w:r w:rsidR="00BE0066" w:rsidRPr="00BE0066">
        <w:rPr>
          <w:sz w:val="24"/>
        </w:rPr>
        <w:t xml:space="preserve">Where the charity’s advisory panel judge the remains, gravestone or funerary monument to be eligible for charity funding, the trustees will vote on whether to support the project based on the availability of charity funds, active fundraising campaigns, and other active projects that the charity is engaged in. </w:t>
      </w:r>
    </w:p>
    <w:p w14:paraId="2E296E64" w14:textId="77777777" w:rsidR="00E92A07" w:rsidRDefault="00E92A07" w:rsidP="00BE0066">
      <w:pPr>
        <w:rPr>
          <w:sz w:val="24"/>
        </w:rPr>
      </w:pPr>
      <w:r>
        <w:rPr>
          <w:sz w:val="24"/>
        </w:rPr>
        <w:t xml:space="preserve">8. Research projects will also be considered for funding, should they meet some or </w:t>
      </w:r>
      <w:proofErr w:type="gramStart"/>
      <w:r>
        <w:rPr>
          <w:sz w:val="24"/>
        </w:rPr>
        <w:t>all of</w:t>
      </w:r>
      <w:proofErr w:type="gramEnd"/>
      <w:r>
        <w:rPr>
          <w:sz w:val="24"/>
        </w:rPr>
        <w:t xml:space="preserve"> the following criteria:</w:t>
      </w:r>
    </w:p>
    <w:p w14:paraId="4C8662D6" w14:textId="04C0B431" w:rsidR="00E92A07" w:rsidRDefault="00E92A07" w:rsidP="00E92A07">
      <w:pPr>
        <w:ind w:left="720"/>
        <w:rPr>
          <w:sz w:val="24"/>
        </w:rPr>
      </w:pPr>
      <w:r>
        <w:rPr>
          <w:sz w:val="24"/>
        </w:rPr>
        <w:t xml:space="preserve">a. The research project forms part of a wider proposal to study human remains that meet the charity’s eligibility criteria, with the aim of using the research </w:t>
      </w:r>
      <w:proofErr w:type="gramStart"/>
      <w:r>
        <w:rPr>
          <w:sz w:val="24"/>
        </w:rPr>
        <w:t>as a means to</w:t>
      </w:r>
      <w:proofErr w:type="gramEnd"/>
      <w:r>
        <w:rPr>
          <w:sz w:val="24"/>
        </w:rPr>
        <w:t xml:space="preserve"> move forward with burial of said remains.</w:t>
      </w:r>
    </w:p>
    <w:p w14:paraId="2FB8CC7E" w14:textId="1EDF8A90" w:rsidR="00E92A07" w:rsidRDefault="00E92A07" w:rsidP="00E92A07">
      <w:pPr>
        <w:ind w:left="720"/>
        <w:rPr>
          <w:sz w:val="24"/>
        </w:rPr>
      </w:pPr>
      <w:r>
        <w:rPr>
          <w:sz w:val="24"/>
        </w:rPr>
        <w:t>b. The research project will</w:t>
      </w:r>
      <w:r w:rsidR="00205E2E">
        <w:rPr>
          <w:sz w:val="24"/>
        </w:rPr>
        <w:t xml:space="preserve"> further the charity’s aim of educating the public about the lives, experiences, and deaths of soldiers during the period 1775-1815.</w:t>
      </w:r>
    </w:p>
    <w:p w14:paraId="00D38B49" w14:textId="71C33CB4" w:rsidR="00205E2E" w:rsidRDefault="00205E2E" w:rsidP="00E92A07">
      <w:pPr>
        <w:ind w:left="720"/>
        <w:rPr>
          <w:sz w:val="24"/>
        </w:rPr>
      </w:pPr>
      <w:r>
        <w:rPr>
          <w:sz w:val="24"/>
        </w:rPr>
        <w:t>c. The research project aims to build upon the existing work of the charity by creating new resources for the public benefit relating to the lives, experiences and deaths of soldiers during the period 1775-1815.</w:t>
      </w:r>
    </w:p>
    <w:p w14:paraId="69FCB1BC" w14:textId="30D5CA81" w:rsidR="00205E2E" w:rsidRDefault="00205E2E" w:rsidP="00205E2E">
      <w:pPr>
        <w:rPr>
          <w:sz w:val="24"/>
        </w:rPr>
      </w:pPr>
      <w:r>
        <w:rPr>
          <w:sz w:val="24"/>
        </w:rPr>
        <w:t>9. If an applicant wishes to bid for charity funding to support a project related to research, they must provide:</w:t>
      </w:r>
    </w:p>
    <w:p w14:paraId="14C68F48" w14:textId="6E9C29B4" w:rsidR="00205E2E" w:rsidRDefault="00205E2E" w:rsidP="00205E2E">
      <w:pPr>
        <w:ind w:left="720"/>
        <w:rPr>
          <w:sz w:val="24"/>
        </w:rPr>
      </w:pPr>
      <w:r>
        <w:rPr>
          <w:sz w:val="24"/>
        </w:rPr>
        <w:t>a. A detailed outline of the project’s aims, how it will achieve those aims, how those aims coincide with the charity’s objects, a detailed breakdown of costs, and a timetable for completion</w:t>
      </w:r>
      <w:r w:rsidR="00FC2B4A">
        <w:rPr>
          <w:sz w:val="24"/>
        </w:rPr>
        <w:t>.</w:t>
      </w:r>
    </w:p>
    <w:p w14:paraId="0446333F" w14:textId="20FCF5A8" w:rsidR="00205E2E" w:rsidRDefault="00205E2E" w:rsidP="00205E2E">
      <w:pPr>
        <w:ind w:left="720"/>
        <w:rPr>
          <w:sz w:val="24"/>
        </w:rPr>
      </w:pPr>
      <w:r>
        <w:rPr>
          <w:sz w:val="24"/>
        </w:rPr>
        <w:lastRenderedPageBreak/>
        <w:t>b. Details of all organisations that will be involved in the research, including museums or archival repositories holding research materials, and any institutions which will provide technical support with the research (</w:t>
      </w:r>
      <w:proofErr w:type="spellStart"/>
      <w:r>
        <w:rPr>
          <w:sz w:val="24"/>
        </w:rPr>
        <w:t>eg</w:t>
      </w:r>
      <w:proofErr w:type="spellEnd"/>
      <w:r>
        <w:rPr>
          <w:sz w:val="24"/>
        </w:rPr>
        <w:t xml:space="preserve"> laboratories).</w:t>
      </w:r>
    </w:p>
    <w:p w14:paraId="10FB82FC" w14:textId="77F8CE2E" w:rsidR="00205E2E" w:rsidRDefault="00205E2E" w:rsidP="00205E2E">
      <w:pPr>
        <w:ind w:firstLine="720"/>
        <w:rPr>
          <w:sz w:val="24"/>
        </w:rPr>
      </w:pPr>
      <w:r>
        <w:rPr>
          <w:sz w:val="24"/>
        </w:rPr>
        <w:t>c. CV(s) and contact details of all of those who will be conducting the research</w:t>
      </w:r>
      <w:r w:rsidR="00FC2B4A">
        <w:rPr>
          <w:sz w:val="24"/>
        </w:rPr>
        <w:t>.</w:t>
      </w:r>
    </w:p>
    <w:p w14:paraId="2D93077B" w14:textId="1F0ABB37" w:rsidR="00205E2E" w:rsidRDefault="00205E2E" w:rsidP="00205E2E">
      <w:pPr>
        <w:ind w:firstLine="720"/>
        <w:rPr>
          <w:sz w:val="24"/>
        </w:rPr>
      </w:pPr>
      <w:r>
        <w:rPr>
          <w:sz w:val="24"/>
        </w:rPr>
        <w:t>d. An explanation of why the applicant has asked the charity for funding</w:t>
      </w:r>
      <w:r w:rsidR="00FC2B4A">
        <w:rPr>
          <w:sz w:val="24"/>
        </w:rPr>
        <w:t>.</w:t>
      </w:r>
    </w:p>
    <w:p w14:paraId="11279FA4" w14:textId="09792FB4" w:rsidR="00205E2E" w:rsidRPr="00BE0066" w:rsidRDefault="00205E2E" w:rsidP="00205E2E">
      <w:pPr>
        <w:rPr>
          <w:sz w:val="24"/>
        </w:rPr>
      </w:pPr>
      <w:r>
        <w:rPr>
          <w:sz w:val="24"/>
        </w:rPr>
        <w:t xml:space="preserve">10. All applications will be considered on their own </w:t>
      </w:r>
      <w:proofErr w:type="gramStart"/>
      <w:r>
        <w:rPr>
          <w:sz w:val="24"/>
        </w:rPr>
        <w:t>merits, and</w:t>
      </w:r>
      <w:proofErr w:type="gramEnd"/>
      <w:r>
        <w:rPr>
          <w:sz w:val="24"/>
        </w:rPr>
        <w:t xml:space="preserve"> will be assessed according to the extent to which they coincide with the charity’s aims, eligibility, the project’s feasibility, and the availability of charity funds.</w:t>
      </w:r>
    </w:p>
    <w:p w14:paraId="12EBBA40" w14:textId="77777777" w:rsidR="00BE0066" w:rsidRPr="00BE0066" w:rsidRDefault="00BE0066" w:rsidP="00BE0066">
      <w:pPr>
        <w:jc w:val="both"/>
        <w:rPr>
          <w:sz w:val="24"/>
        </w:rPr>
      </w:pPr>
    </w:p>
    <w:sectPr w:rsidR="00BE0066" w:rsidRPr="00BE0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C0EAF"/>
    <w:multiLevelType w:val="hybridMultilevel"/>
    <w:tmpl w:val="505E83B2"/>
    <w:lvl w:ilvl="0" w:tplc="B60465B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46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66"/>
    <w:rsid w:val="000921C3"/>
    <w:rsid w:val="00120C26"/>
    <w:rsid w:val="001F4552"/>
    <w:rsid w:val="00205E2E"/>
    <w:rsid w:val="002352E3"/>
    <w:rsid w:val="003176B1"/>
    <w:rsid w:val="00404ED4"/>
    <w:rsid w:val="00690DED"/>
    <w:rsid w:val="0069327D"/>
    <w:rsid w:val="00854623"/>
    <w:rsid w:val="009902C2"/>
    <w:rsid w:val="00A67050"/>
    <w:rsid w:val="00AE6851"/>
    <w:rsid w:val="00B91D8E"/>
    <w:rsid w:val="00BA1A85"/>
    <w:rsid w:val="00BE0066"/>
    <w:rsid w:val="00BF2902"/>
    <w:rsid w:val="00CD21BD"/>
    <w:rsid w:val="00D17354"/>
    <w:rsid w:val="00E54157"/>
    <w:rsid w:val="00E92A07"/>
    <w:rsid w:val="00FC2B4A"/>
    <w:rsid w:val="00FE4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45B7"/>
  <w15:chartTrackingRefBased/>
  <w15:docId w15:val="{064BACB4-31AF-44D9-92BA-C707B5C9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066"/>
    <w:pPr>
      <w:ind w:left="720"/>
      <w:contextualSpacing/>
    </w:pPr>
  </w:style>
  <w:style w:type="character" w:styleId="Hyperlink">
    <w:name w:val="Hyperlink"/>
    <w:basedOn w:val="DefaultParagraphFont"/>
    <w:uiPriority w:val="99"/>
    <w:unhideWhenUsed/>
    <w:rsid w:val="00BE0066"/>
    <w:rPr>
      <w:color w:val="0563C1" w:themeColor="hyperlink"/>
      <w:u w:val="single"/>
    </w:rPr>
  </w:style>
  <w:style w:type="character" w:styleId="UnresolvedMention">
    <w:name w:val="Unresolved Mention"/>
    <w:basedOn w:val="DefaultParagraphFont"/>
    <w:uiPriority w:val="99"/>
    <w:semiHidden/>
    <w:unhideWhenUsed/>
    <w:rsid w:val="00BE0066"/>
    <w:rPr>
      <w:color w:val="605E5C"/>
      <w:shd w:val="clear" w:color="auto" w:fill="E1DFDD"/>
    </w:rPr>
  </w:style>
  <w:style w:type="paragraph" w:styleId="BalloonText">
    <w:name w:val="Balloon Text"/>
    <w:basedOn w:val="Normal"/>
    <w:link w:val="BalloonTextChar"/>
    <w:uiPriority w:val="99"/>
    <w:semiHidden/>
    <w:unhideWhenUsed/>
    <w:rsid w:val="00235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RWGCharit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AD048-F72E-44AE-A0A0-8D3C5517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White</dc:creator>
  <cp:keywords/>
  <dc:description/>
  <cp:lastModifiedBy>Zack White</cp:lastModifiedBy>
  <cp:revision>9</cp:revision>
  <dcterms:created xsi:type="dcterms:W3CDTF">2021-05-23T17:04:00Z</dcterms:created>
  <dcterms:modified xsi:type="dcterms:W3CDTF">2024-09-16T14:47:00Z</dcterms:modified>
</cp:coreProperties>
</file>